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大标宋简体" w:hAnsi="方正大标宋简体" w:eastAsia="方正大标宋简体" w:cs="方正大标宋简体"/>
          <w:color w:val="auto"/>
          <w:sz w:val="44"/>
          <w:szCs w:val="44"/>
        </w:rPr>
      </w:pPr>
      <w:r>
        <w:rPr>
          <w:rFonts w:hint="eastAsia" w:ascii="方正大标宋简体" w:hAnsi="方正大标宋简体" w:eastAsia="方正大标宋简体" w:cs="方正大标宋简体"/>
          <w:color w:val="auto"/>
          <w:sz w:val="44"/>
          <w:szCs w:val="44"/>
          <w:lang w:eastAsia="zh-CN"/>
        </w:rPr>
        <w:t>河源理工学校</w:t>
      </w:r>
      <w:r>
        <w:rPr>
          <w:rFonts w:hint="eastAsia" w:ascii="方正大标宋简体" w:hAnsi="方正大标宋简体" w:eastAsia="方正大标宋简体" w:cs="方正大标宋简体"/>
          <w:color w:val="auto"/>
          <w:sz w:val="44"/>
          <w:szCs w:val="44"/>
        </w:rPr>
        <w:t>“两学一做”学习教育</w:t>
      </w:r>
    </w:p>
    <w:p>
      <w:pPr>
        <w:jc w:val="center"/>
        <w:rPr>
          <w:rFonts w:hint="eastAsia" w:ascii="方正大标宋简体" w:hAnsi="方正大标宋简体" w:eastAsia="方正大标宋简体" w:cs="方正大标宋简体"/>
          <w:color w:val="auto"/>
          <w:sz w:val="44"/>
          <w:szCs w:val="44"/>
        </w:rPr>
      </w:pPr>
      <w:r>
        <w:rPr>
          <w:rFonts w:hint="eastAsia" w:ascii="方正大标宋简体" w:hAnsi="方正大标宋简体" w:eastAsia="方正大标宋简体" w:cs="方正大标宋简体"/>
          <w:color w:val="auto"/>
          <w:sz w:val="44"/>
          <w:szCs w:val="44"/>
        </w:rPr>
        <w:t>实施方案</w:t>
      </w:r>
    </w:p>
    <w:p>
      <w:pPr>
        <w:rPr>
          <w:rFonts w:hint="eastAsia" w:ascii="仿宋_GB2312" w:hAnsi="仿宋_GB2312" w:eastAsia="仿宋_GB2312" w:cs="仿宋_GB2312"/>
          <w:color w:val="auto"/>
          <w:sz w:val="32"/>
          <w:szCs w:val="32"/>
        </w:rPr>
      </w:pPr>
    </w:p>
    <w:p>
      <w:pPr>
        <w:ind w:firstLine="56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lang w:eastAsia="zh-CN"/>
        </w:rPr>
        <w:t>市委</w:t>
      </w:r>
      <w:r>
        <w:rPr>
          <w:rFonts w:hint="eastAsia" w:ascii="仿宋_GB2312" w:hAnsi="仿宋_GB2312" w:eastAsia="仿宋_GB2312" w:cs="仿宋_GB2312"/>
          <w:color w:val="auto"/>
          <w:sz w:val="32"/>
          <w:szCs w:val="32"/>
        </w:rPr>
        <w:t>开展“两学一做”学习教育</w:t>
      </w:r>
      <w:r>
        <w:rPr>
          <w:rFonts w:hint="eastAsia" w:ascii="仿宋_GB2312" w:hAnsi="仿宋_GB2312" w:eastAsia="仿宋_GB2312" w:cs="仿宋_GB2312"/>
          <w:color w:val="auto"/>
          <w:sz w:val="32"/>
          <w:szCs w:val="32"/>
          <w:lang w:eastAsia="zh-CN"/>
        </w:rPr>
        <w:t>实施</w:t>
      </w:r>
      <w:r>
        <w:rPr>
          <w:rFonts w:hint="eastAsia" w:ascii="仿宋_GB2312" w:hAnsi="仿宋_GB2312" w:eastAsia="仿宋_GB2312" w:cs="仿宋_GB2312"/>
          <w:color w:val="auto"/>
          <w:sz w:val="32"/>
          <w:szCs w:val="32"/>
        </w:rPr>
        <w:t>方案的要求，保证“两学一做”学习教育在我</w:t>
      </w:r>
      <w:r>
        <w:rPr>
          <w:rFonts w:hint="eastAsia" w:ascii="仿宋_GB2312" w:hAnsi="仿宋_GB2312" w:eastAsia="仿宋_GB2312" w:cs="仿宋_GB2312"/>
          <w:color w:val="auto"/>
          <w:sz w:val="32"/>
          <w:szCs w:val="32"/>
          <w:lang w:eastAsia="zh-CN"/>
        </w:rPr>
        <w:t>校党</w:t>
      </w:r>
      <w:r>
        <w:rPr>
          <w:rFonts w:hint="eastAsia" w:ascii="仿宋_GB2312" w:hAnsi="仿宋_GB2312" w:eastAsia="仿宋_GB2312" w:cs="仿宋_GB2312"/>
          <w:color w:val="auto"/>
          <w:sz w:val="32"/>
          <w:szCs w:val="32"/>
        </w:rPr>
        <w:t>支部得以认真落实，牢固树立全体党员的看齐意识，</w:t>
      </w:r>
      <w:r>
        <w:rPr>
          <w:rFonts w:hint="eastAsia" w:ascii="仿宋_GB2312" w:hAnsi="仿宋_GB2312" w:eastAsia="仿宋_GB2312" w:cs="仿宋_GB2312"/>
          <w:color w:val="auto"/>
          <w:sz w:val="32"/>
          <w:szCs w:val="32"/>
          <w:lang w:eastAsia="zh-CN"/>
        </w:rPr>
        <w:t>我校</w:t>
      </w:r>
      <w:r>
        <w:rPr>
          <w:rFonts w:hint="eastAsia" w:ascii="仿宋_GB2312" w:hAnsi="仿宋_GB2312" w:eastAsia="仿宋_GB2312" w:cs="仿宋_GB2312"/>
          <w:color w:val="auto"/>
          <w:sz w:val="32"/>
          <w:szCs w:val="32"/>
        </w:rPr>
        <w:t>党支部制定“两学一做”学习教育计划如下：</w:t>
      </w:r>
    </w:p>
    <w:p>
      <w:pPr>
        <w:rPr>
          <w:rFonts w:hint="eastAsia" w:ascii="黑体" w:hAnsi="黑体" w:eastAsia="黑体" w:cs="黑体"/>
          <w:color w:val="auto"/>
          <w:sz w:val="32"/>
          <w:szCs w:val="32"/>
        </w:rPr>
      </w:pPr>
      <w:r>
        <w:rPr>
          <w:rFonts w:hint="eastAsia" w:ascii="黑体" w:hAnsi="黑体" w:eastAsia="黑体" w:cs="黑体"/>
          <w:color w:val="auto"/>
          <w:sz w:val="32"/>
          <w:szCs w:val="32"/>
        </w:rPr>
        <w:t xml:space="preserve">    一、总体要求</w:t>
      </w: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开展“两学一做”学习教育，是落实党章关于加强党员教育管理要求、面向全体党员深化党内教育的重要实践，是推动党内教育从“关键少数”向广大党员拓展、从集中性教育向经常性教育延伸，是加强党的思想政治建设的重要部署。“两学一做”学习教育不是一次活动，要突出正常教育，有针对性地解决问题，用心用力，抓细抓实，真正把党的思想政治建设抓在日常、严在经常。</w:t>
      </w:r>
    </w:p>
    <w:p>
      <w:pPr>
        <w:rPr>
          <w:rFonts w:hint="eastAsia" w:ascii="黑体" w:hAnsi="黑体" w:eastAsia="黑体" w:cs="黑体"/>
          <w:color w:val="auto"/>
          <w:sz w:val="32"/>
          <w:szCs w:val="32"/>
        </w:rPr>
      </w:pPr>
      <w:r>
        <w:rPr>
          <w:rFonts w:hint="eastAsia" w:ascii="黑体" w:hAnsi="黑体" w:eastAsia="黑体" w:cs="黑体"/>
          <w:color w:val="auto"/>
          <w:sz w:val="32"/>
          <w:szCs w:val="32"/>
        </w:rPr>
        <w:t xml:space="preserve">    二、学习内容</w:t>
      </w: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1、学党章党规。着眼明确基本标准、树立行为规范，逐条逐句通读党章，全面理解党的纲领，牢记入党誓词，牢记党的宗旨，牢记党员义务和权利，引导党员尊崇党章、遵守党章、维护党章，坚定理想信念，对党绝对忠诚。认真学习《中国共产党廉洁自律准则》、《中国共产党纪律处分条例》等党内法规，学习党的历史，学习革命先辈和先进典型，从周永康、徐才厚、令计划等违纪违法案件中汲取教训，肃清恶劣影响，发挥正面典型的激励作用和反面典型的警示作用，引导党员牢记党规党纪，牢记党的优良传统和作风，树立崇高道德追求，养成纪律自觉，守住为人、做事的基准和底线。</w:t>
      </w: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2、学系列讲话。着眼加强理论武装、统一思想行动，认真学习习近平总书记关于改革发展稳定、内政外交国防、治党治国治军的重要思想，认真学习以习近平同志为总书记的党中央治国理政新理念新思想新战略，引导党员深入领会系列重要讲话的丰富内涵和核心要义，深入领会贯穿其中的马克思主义立场观点方法。学习习近平总书记系列重要讲话要同学习马克思列宁主义、毛泽东思想、邓小平理论、“三个代表”重要思想、科学发展观结合起来，深刻理解党的科学理论既一脉相承又与时俱进的内在联系，坚定中国特色社会主义道路自信、理论自信、制度自信。按要求区别普通党员和党员领导干部，确定学习的重点内容。</w:t>
      </w: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3、做合格党员。着眼党和国家事业的新发展对党员的新要求，坚持以知促行，做讲政治、有信念，讲规矩、有纪律，讲道德、有品行，讲奉献、有作为的合格党员。引导党员强化政治意识，保持政治本色，把理想信念时时处处体现为行动的力量；坚定自觉地在思想上政治上行动上同以习近平同志为总书记的党中央保持高度一致，经常主动向党中央看齐，向党的理论和路线方针政策看齐，做政治上的明白人；践行党的宗旨，保持</w:t>
      </w:r>
      <w:r>
        <w:rPr>
          <w:rFonts w:hint="eastAsia" w:ascii="仿宋_GB2312" w:hAnsi="仿宋_GB2312" w:eastAsia="仿宋_GB2312" w:cs="仿宋_GB2312"/>
          <w:color w:val="auto"/>
          <w:sz w:val="32"/>
          <w:szCs w:val="32"/>
          <w:lang w:eastAsia="zh-CN"/>
        </w:rPr>
        <w:t>理工</w:t>
      </w:r>
      <w:r>
        <w:rPr>
          <w:rFonts w:hint="eastAsia" w:ascii="仿宋_GB2312" w:hAnsi="仿宋_GB2312" w:eastAsia="仿宋_GB2312" w:cs="仿宋_GB2312"/>
          <w:color w:val="auto"/>
          <w:sz w:val="32"/>
          <w:szCs w:val="32"/>
        </w:rPr>
        <w:t>人情怀；加强党性锻炼和道德修养，心存敬畏、从严律己，筑牢拒腐防变的防线；始终保持干事创业、开拓进取的精气神，关键时刻冲得上去，为实现第一个百年奋斗目标中奋发有为、建功立业。</w:t>
      </w:r>
    </w:p>
    <w:p>
      <w:pPr>
        <w:ind w:firstLine="640"/>
        <w:rPr>
          <w:rFonts w:hint="eastAsia" w:ascii="黑体" w:hAnsi="黑体" w:eastAsia="黑体" w:cs="黑体"/>
          <w:color w:val="auto"/>
          <w:sz w:val="32"/>
          <w:szCs w:val="32"/>
        </w:rPr>
      </w:pPr>
      <w:r>
        <w:rPr>
          <w:rFonts w:hint="eastAsia" w:ascii="黑体" w:hAnsi="黑体" w:eastAsia="黑体" w:cs="黑体"/>
          <w:color w:val="auto"/>
          <w:sz w:val="32"/>
          <w:szCs w:val="32"/>
        </w:rPr>
        <w:t>三、推进形式</w:t>
      </w:r>
    </w:p>
    <w:p>
      <w:pPr>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突出经常性教育特点，以党</w:t>
      </w:r>
      <w:r>
        <w:rPr>
          <w:rFonts w:hint="eastAsia" w:ascii="仿宋_GB2312" w:hAnsi="仿宋_GB2312" w:eastAsia="仿宋_GB2312" w:cs="仿宋_GB2312"/>
          <w:color w:val="auto"/>
          <w:sz w:val="32"/>
          <w:szCs w:val="32"/>
          <w:lang w:eastAsia="zh-CN"/>
        </w:rPr>
        <w:t>支部</w:t>
      </w:r>
      <w:r>
        <w:rPr>
          <w:rFonts w:hint="eastAsia" w:ascii="仿宋_GB2312" w:hAnsi="仿宋_GB2312" w:eastAsia="仿宋_GB2312" w:cs="仿宋_GB2312"/>
          <w:color w:val="auto"/>
          <w:sz w:val="32"/>
          <w:szCs w:val="32"/>
        </w:rPr>
        <w:t>为基本单位，以“三会一课”等党的组织生活为基本形式，以落实党员教育管理制度为基本依托，把学习教育融入经常、融入日常。</w:t>
      </w:r>
    </w:p>
    <w:p>
      <w:pPr>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（一）个人自学。党员领导干部要带头读原著、学原文、悟原理，带着信念学、带着感情学、带着使命学、带着问题学。</w:t>
      </w:r>
      <w:r>
        <w:rPr>
          <w:rFonts w:hint="eastAsia" w:ascii="仿宋_GB2312" w:hAnsi="仿宋_GB2312" w:eastAsia="仿宋_GB2312" w:cs="仿宋_GB2312"/>
          <w:color w:val="auto"/>
          <w:sz w:val="32"/>
          <w:szCs w:val="32"/>
          <w:lang w:eastAsia="zh-CN"/>
        </w:rPr>
        <w:t>全体</w:t>
      </w:r>
      <w:r>
        <w:rPr>
          <w:rFonts w:hint="eastAsia" w:ascii="仿宋_GB2312" w:hAnsi="仿宋_GB2312" w:eastAsia="仿宋_GB2312" w:cs="仿宋_GB2312"/>
          <w:color w:val="auto"/>
          <w:sz w:val="32"/>
          <w:szCs w:val="32"/>
        </w:rPr>
        <w:t>党员干部每周自学不少于5小时，认真做好学习笔记</w:t>
      </w:r>
      <w:r>
        <w:rPr>
          <w:rFonts w:hint="eastAsia" w:ascii="仿宋_GB2312" w:hAnsi="仿宋_GB2312" w:eastAsia="仿宋_GB2312" w:cs="仿宋_GB2312"/>
          <w:color w:val="auto"/>
          <w:sz w:val="32"/>
          <w:szCs w:val="32"/>
          <w:lang w:eastAsia="zh-CN"/>
        </w:rPr>
        <w:t>（不少于</w:t>
      </w:r>
      <w:r>
        <w:rPr>
          <w:rFonts w:hint="eastAsia" w:ascii="仿宋_GB2312" w:hAnsi="仿宋_GB2312" w:eastAsia="仿宋_GB2312" w:cs="仿宋_GB2312"/>
          <w:color w:val="auto"/>
          <w:sz w:val="32"/>
          <w:szCs w:val="32"/>
          <w:lang w:val="en-US" w:eastAsia="zh-CN"/>
        </w:rPr>
        <w:t>10页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，积极撰写学习心得体会文章</w:t>
      </w:r>
      <w:r>
        <w:rPr>
          <w:rFonts w:hint="eastAsia" w:ascii="仿宋_GB2312" w:hAnsi="仿宋_GB2312" w:eastAsia="仿宋_GB2312" w:cs="仿宋_GB2312"/>
          <w:color w:val="auto"/>
          <w:sz w:val="32"/>
          <w:szCs w:val="32"/>
          <w:lang w:val="en-US" w:eastAsia="zh-CN"/>
        </w:rPr>
        <w:t>2篇（学党章党纪一篇，学系列讲话一篇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。引导党员利用网络自主学习、互动交流，扩大学习教育覆盖面。建立我</w:t>
      </w:r>
      <w:r>
        <w:rPr>
          <w:rFonts w:hint="eastAsia" w:ascii="仿宋_GB2312" w:hAnsi="仿宋_GB2312" w:eastAsia="仿宋_GB2312" w:cs="仿宋_GB2312"/>
          <w:color w:val="auto"/>
          <w:sz w:val="32"/>
          <w:szCs w:val="32"/>
          <w:lang w:eastAsia="zh-CN"/>
        </w:rPr>
        <w:t>校</w:t>
      </w:r>
      <w:r>
        <w:rPr>
          <w:rFonts w:hint="eastAsia" w:ascii="仿宋_GB2312" w:hAnsi="仿宋_GB2312" w:eastAsia="仿宋_GB2312" w:cs="仿宋_GB2312"/>
          <w:color w:val="auto"/>
          <w:sz w:val="32"/>
          <w:szCs w:val="32"/>
        </w:rPr>
        <w:t>“两学一做”微信</w:t>
      </w:r>
      <w:r>
        <w:rPr>
          <w:rFonts w:hint="eastAsia" w:ascii="仿宋_GB2312" w:hAnsi="仿宋_GB2312" w:eastAsia="仿宋_GB2312" w:cs="仿宋_GB2312"/>
          <w:color w:val="auto"/>
          <w:sz w:val="32"/>
          <w:szCs w:val="32"/>
          <w:lang w:eastAsia="zh-CN"/>
        </w:rPr>
        <w:t>群</w:t>
      </w:r>
      <w:r>
        <w:rPr>
          <w:rFonts w:hint="eastAsia" w:ascii="仿宋_GB2312" w:hAnsi="仿宋_GB2312" w:eastAsia="仿宋_GB2312" w:cs="仿宋_GB2312"/>
          <w:color w:val="auto"/>
          <w:sz w:val="32"/>
          <w:szCs w:val="32"/>
        </w:rPr>
        <w:t>，并在</w:t>
      </w:r>
      <w:r>
        <w:rPr>
          <w:rFonts w:hint="eastAsia" w:ascii="仿宋_GB2312" w:hAnsi="仿宋_GB2312" w:eastAsia="仿宋_GB2312" w:cs="仿宋_GB2312"/>
          <w:color w:val="auto"/>
          <w:sz w:val="32"/>
          <w:szCs w:val="32"/>
          <w:lang w:eastAsia="zh-CN"/>
        </w:rPr>
        <w:t>学校网站</w:t>
      </w:r>
      <w:r>
        <w:rPr>
          <w:rFonts w:hint="eastAsia" w:ascii="仿宋_GB2312" w:hAnsi="仿宋_GB2312" w:eastAsia="仿宋_GB2312" w:cs="仿宋_GB2312"/>
          <w:color w:val="auto"/>
          <w:sz w:val="32"/>
          <w:szCs w:val="32"/>
        </w:rPr>
        <w:t>等开辟专栏，方便广大党员下载学习。</w:t>
      </w:r>
    </w:p>
    <w:p>
      <w:pPr>
        <w:ind w:firstLine="64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（二）集中学习讨论。落实“三会一课”制度，党小组要定期组织党员集中学习；党支部每季度召开一次全体党员会议，组织党员围绕“四讲四有”党员标准等专题开展学习讨论。同时，以</w:t>
      </w:r>
      <w:r>
        <w:rPr>
          <w:rFonts w:hint="eastAsia" w:ascii="仿宋_GB2312" w:hAnsi="仿宋_GB2312" w:eastAsia="仿宋_GB2312" w:cs="仿宋_GB2312"/>
          <w:color w:val="auto"/>
          <w:sz w:val="32"/>
          <w:szCs w:val="32"/>
          <w:lang w:eastAsia="zh-CN"/>
        </w:rPr>
        <w:t>学校党支部</w:t>
      </w:r>
      <w:r>
        <w:rPr>
          <w:rFonts w:hint="eastAsia" w:ascii="仿宋_GB2312" w:hAnsi="仿宋_GB2312" w:eastAsia="仿宋_GB2312" w:cs="仿宋_GB2312"/>
          <w:color w:val="auto"/>
          <w:sz w:val="32"/>
          <w:szCs w:val="32"/>
        </w:rPr>
        <w:t>中心组等形式，定期组织集中学习。</w:t>
      </w:r>
      <w:r>
        <w:rPr>
          <w:rFonts w:hint="eastAsia" w:ascii="仿宋_GB2312" w:hAnsi="仿宋_GB2312" w:eastAsia="仿宋_GB2312" w:cs="仿宋_GB2312"/>
          <w:color w:val="auto"/>
          <w:sz w:val="32"/>
          <w:szCs w:val="32"/>
          <w:lang w:eastAsia="zh-CN"/>
        </w:rPr>
        <w:t>具体安排为：</w:t>
      </w:r>
    </w:p>
    <w:p>
      <w:pPr>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月底前，以“讲规矩、有纪律”为主要内容，重点结合学习《纪律处分条例》《习近平关于党风廉政建设和反腐败论述摘编》《习近平关于严明党的纪律和规矩论述摘编》以及有关警示教育典型案例进行学习讨论。</w:t>
      </w:r>
    </w:p>
    <w:p>
      <w:pPr>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2、9月底前，一“讲政治、有信念”为主要内容，重点结合学习《党章》和习近平总书记关于坚持中国特色社会注意“三个自信”、实现中华民族伟大复兴的中国梦等有关重要讲话精神进行学习讨论。</w:t>
      </w:r>
    </w:p>
    <w:p>
      <w:pPr>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3、12月底前，以“讲道德、有品行”为主要内容，重点结合学习《廉洁自律准则》、习近平总书记关于社会主义核心价值观和“好干部”“四有好教师”的重要论述进行学习讨论。</w:t>
      </w:r>
    </w:p>
    <w:p>
      <w:pPr>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（三）创新方式讲党课。党支部结合学习讨论，对党课内容、时间和方式等作出安排。</w:t>
      </w:r>
      <w:r>
        <w:rPr>
          <w:rFonts w:hint="eastAsia" w:ascii="仿宋_GB2312" w:hAnsi="仿宋_GB2312" w:eastAsia="仿宋_GB2312" w:cs="仿宋_GB2312"/>
          <w:color w:val="auto"/>
          <w:sz w:val="32"/>
          <w:szCs w:val="32"/>
          <w:lang w:eastAsia="zh-CN"/>
        </w:rPr>
        <w:t>学校将</w:t>
      </w:r>
      <w:r>
        <w:rPr>
          <w:rFonts w:hint="eastAsia" w:ascii="仿宋_GB2312" w:hAnsi="仿宋_GB2312" w:eastAsia="仿宋_GB2312" w:cs="仿宋_GB2312"/>
          <w:color w:val="auto"/>
          <w:sz w:val="32"/>
          <w:szCs w:val="32"/>
        </w:rPr>
        <w:t>要开展“五个课堂”活动，一是红色课堂，组织党员到红色教育基地开展党史教育；二是先锋课堂，用身边的优秀党员开展先进事迹教育；三是清风课堂，运用正反典型开展廉政教育和警示教育；四是信仰课堂，由党</w:t>
      </w:r>
      <w:r>
        <w:rPr>
          <w:rFonts w:hint="eastAsia" w:ascii="仿宋_GB2312" w:hAnsi="仿宋_GB2312" w:eastAsia="仿宋_GB2312" w:cs="仿宋_GB2312"/>
          <w:color w:val="auto"/>
          <w:sz w:val="32"/>
          <w:szCs w:val="32"/>
          <w:lang w:eastAsia="zh-CN"/>
        </w:rPr>
        <w:t>支部</w:t>
      </w:r>
      <w:r>
        <w:rPr>
          <w:rFonts w:hint="eastAsia" w:ascii="仿宋_GB2312" w:hAnsi="仿宋_GB2312" w:eastAsia="仿宋_GB2312" w:cs="仿宋_GB2312"/>
          <w:color w:val="auto"/>
          <w:sz w:val="32"/>
          <w:szCs w:val="32"/>
        </w:rPr>
        <w:t>书记亲自备课授课，树立社会主义核心价值观；五是一线课堂，党员领导到分管部门、</w:t>
      </w:r>
      <w:r>
        <w:rPr>
          <w:rFonts w:hint="eastAsia" w:ascii="仿宋_GB2312" w:hAnsi="仿宋_GB2312" w:eastAsia="仿宋_GB2312" w:cs="仿宋_GB2312"/>
          <w:color w:val="auto"/>
          <w:sz w:val="32"/>
          <w:szCs w:val="32"/>
          <w:lang w:eastAsia="zh-CN"/>
        </w:rPr>
        <w:t>对口扶贫村</w:t>
      </w:r>
      <w:r>
        <w:rPr>
          <w:rFonts w:hint="eastAsia" w:ascii="仿宋_GB2312" w:hAnsi="仿宋_GB2312" w:eastAsia="仿宋_GB2312" w:cs="仿宋_GB2312"/>
          <w:color w:val="auto"/>
          <w:sz w:val="32"/>
          <w:szCs w:val="32"/>
        </w:rPr>
        <w:t>党支部讲党课。“七·一”前后，党支部要结合实际，集中安排一次党课。</w:t>
      </w:r>
    </w:p>
    <w:p>
      <w:pPr>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（四）开展形式多样的学习实践。各级党组织要结合实际，创新载体、搭建平台，开展形式多样的学习实践。注重开展“两学一做”演讲比赛、党章党规党纪知识竞赛、微党课比赛和微小品比赛。</w:t>
      </w:r>
    </w:p>
    <w:p>
      <w:pPr>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召开党支部专题组织生活会。年底前，党支部召开专题组织生活会。支部班子及其成员对照职能职责，进行党性分析，查摆在思想、组织、作风、纪律等方面存在的问题。会前，认真开展谈心谈话，做到“四个必谈”：党支部书记与支委、与各个党员必谈，支委互相之间必谈，支委与党员必谈，党员互相之间</w:t>
      </w:r>
      <w:r>
        <w:rPr>
          <w:rFonts w:hint="eastAsia" w:ascii="仿宋_GB2312" w:hAnsi="仿宋_GB2312" w:eastAsia="仿宋_GB2312" w:cs="仿宋_GB2312"/>
          <w:color w:val="auto"/>
          <w:sz w:val="32"/>
          <w:szCs w:val="32"/>
          <w:lang w:eastAsia="zh-CN"/>
        </w:rPr>
        <w:t>、党员与服务对象之间</w:t>
      </w:r>
      <w:r>
        <w:rPr>
          <w:rFonts w:hint="eastAsia" w:ascii="仿宋_GB2312" w:hAnsi="仿宋_GB2312" w:eastAsia="仿宋_GB2312" w:cs="仿宋_GB2312"/>
          <w:color w:val="auto"/>
          <w:sz w:val="32"/>
          <w:szCs w:val="32"/>
        </w:rPr>
        <w:t>必谈，同时，面向党员和群众广泛征求意见；会中，严肃认真开展批评和自我批评，针对突出问题和薄弱环节提出整改措施。组织全体党员对党支部班子的工作、作风等进行评议；会后，抓好问题清单整改落实。</w:t>
      </w:r>
    </w:p>
    <w:p>
      <w:pPr>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民主评议党员。召开全体党员会议，组织党员开展民主评议。对照党员标准，按照个人自评、党员互评、民主测评、组织评定的程序，对党员进行评议。结合民主评议，党支部班子成员要与每名党员谈心谈话。党支部综合民主评议情况和党员日常表现，确定评议等次，对优秀党员予以表扬；对有不合格表现的党员，按照党章和党内有关规定，区别不同情况，稳妥慎重给予组织处置。</w:t>
      </w:r>
    </w:p>
    <w:p>
      <w:pPr>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立足岗位作贡献。明确党员发挥作用的具体要求，引导党员立足岗位、履职尽责，作出贡献。重点要求党员增强党的意识，传承和发扬党的优良传统和作风，教育师生自觉爱党护党为党，敬业修德，奉献社会</w:t>
      </w:r>
      <w:r>
        <w:rPr>
          <w:rFonts w:hint="eastAsia" w:ascii="仿宋_GB2312" w:hAnsi="仿宋_GB2312" w:eastAsia="仿宋_GB2312" w:cs="仿宋_GB2312"/>
          <w:color w:val="auto"/>
          <w:sz w:val="32"/>
          <w:szCs w:val="32"/>
          <w:lang w:eastAsia="zh-CN"/>
        </w:rPr>
        <w:t>。</w:t>
      </w:r>
    </w:p>
    <w:p>
      <w:pPr>
        <w:spacing w:line="588" w:lineRule="exact"/>
        <w:ind w:firstLine="689" w:firstLineChars="20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四、学习计划</w:t>
      </w:r>
    </w:p>
    <w:tbl>
      <w:tblPr>
        <w:tblStyle w:val="5"/>
        <w:tblW w:w="95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
        <w:gridCol w:w="1152"/>
        <w:gridCol w:w="3987"/>
        <w:gridCol w:w="1446"/>
        <w:gridCol w:w="1065"/>
        <w:gridCol w:w="1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blHeader/>
          <w:jc w:val="center"/>
        </w:trPr>
        <w:tc>
          <w:tcPr>
            <w:tcW w:w="40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b/>
                <w:color w:val="auto"/>
                <w:kern w:val="0"/>
                <w:sz w:val="32"/>
                <w:szCs w:val="32"/>
              </w:rPr>
            </w:pPr>
            <w:r>
              <w:rPr>
                <w:rFonts w:hint="eastAsia" w:ascii="仿宋_GB2312" w:hAnsi="仿宋_GB2312" w:eastAsia="仿宋_GB2312" w:cs="仿宋_GB2312"/>
                <w:b/>
                <w:color w:val="auto"/>
                <w:kern w:val="0"/>
                <w:sz w:val="32"/>
                <w:szCs w:val="32"/>
              </w:rPr>
              <w:t>项目</w:t>
            </w:r>
          </w:p>
        </w:tc>
        <w:tc>
          <w:tcPr>
            <w:tcW w:w="115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b/>
                <w:color w:val="auto"/>
                <w:kern w:val="0"/>
                <w:sz w:val="32"/>
                <w:szCs w:val="32"/>
              </w:rPr>
            </w:pPr>
            <w:r>
              <w:rPr>
                <w:rFonts w:hint="eastAsia" w:ascii="仿宋_GB2312" w:hAnsi="仿宋_GB2312" w:eastAsia="仿宋_GB2312" w:cs="仿宋_GB2312"/>
                <w:b/>
                <w:color w:val="auto"/>
                <w:kern w:val="0"/>
                <w:sz w:val="32"/>
                <w:szCs w:val="32"/>
              </w:rPr>
              <w:t>时间</w:t>
            </w:r>
          </w:p>
        </w:tc>
        <w:tc>
          <w:tcPr>
            <w:tcW w:w="398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b/>
                <w:color w:val="auto"/>
                <w:kern w:val="0"/>
                <w:sz w:val="32"/>
                <w:szCs w:val="32"/>
              </w:rPr>
            </w:pPr>
            <w:r>
              <w:rPr>
                <w:rFonts w:hint="eastAsia" w:ascii="仿宋_GB2312" w:hAnsi="仿宋_GB2312" w:eastAsia="仿宋_GB2312" w:cs="仿宋_GB2312"/>
                <w:b/>
                <w:color w:val="auto"/>
                <w:kern w:val="0"/>
                <w:sz w:val="32"/>
                <w:szCs w:val="32"/>
              </w:rPr>
              <w:t>主要内容</w:t>
            </w:r>
          </w:p>
        </w:tc>
        <w:tc>
          <w:tcPr>
            <w:tcW w:w="144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b/>
                <w:color w:val="auto"/>
                <w:kern w:val="0"/>
                <w:sz w:val="32"/>
                <w:szCs w:val="32"/>
              </w:rPr>
            </w:pPr>
            <w:r>
              <w:rPr>
                <w:rFonts w:hint="eastAsia" w:ascii="仿宋_GB2312" w:hAnsi="仿宋_GB2312" w:eastAsia="仿宋_GB2312" w:cs="仿宋_GB2312"/>
                <w:b/>
                <w:color w:val="auto"/>
                <w:kern w:val="0"/>
                <w:sz w:val="32"/>
                <w:szCs w:val="32"/>
              </w:rPr>
              <w:t>组织形式</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b/>
                <w:color w:val="auto"/>
                <w:kern w:val="0"/>
                <w:sz w:val="32"/>
                <w:szCs w:val="32"/>
              </w:rPr>
            </w:pPr>
            <w:r>
              <w:rPr>
                <w:rFonts w:hint="eastAsia" w:ascii="仿宋_GB2312" w:hAnsi="仿宋_GB2312" w:eastAsia="仿宋_GB2312" w:cs="仿宋_GB2312"/>
                <w:b/>
                <w:color w:val="auto"/>
                <w:kern w:val="0"/>
                <w:sz w:val="32"/>
                <w:szCs w:val="32"/>
              </w:rPr>
              <w:t>责任</w:t>
            </w:r>
          </w:p>
          <w:p>
            <w:pPr>
              <w:widowControl/>
              <w:adjustRightInd w:val="0"/>
              <w:snapToGrid w:val="0"/>
              <w:jc w:val="center"/>
              <w:rPr>
                <w:rFonts w:hint="eastAsia" w:ascii="仿宋_GB2312" w:hAnsi="仿宋_GB2312" w:eastAsia="仿宋_GB2312" w:cs="仿宋_GB2312"/>
                <w:b/>
                <w:color w:val="auto"/>
                <w:kern w:val="0"/>
                <w:sz w:val="32"/>
                <w:szCs w:val="32"/>
                <w:lang w:eastAsia="zh-CN"/>
              </w:rPr>
            </w:pPr>
            <w:r>
              <w:rPr>
                <w:rFonts w:hint="eastAsia" w:ascii="仿宋_GB2312" w:hAnsi="仿宋_GB2312" w:eastAsia="仿宋_GB2312" w:cs="仿宋_GB2312"/>
                <w:b/>
                <w:color w:val="auto"/>
                <w:kern w:val="0"/>
                <w:sz w:val="32"/>
                <w:szCs w:val="32"/>
                <w:lang w:eastAsia="zh-CN"/>
              </w:rPr>
              <w:t>人</w:t>
            </w:r>
          </w:p>
        </w:tc>
        <w:tc>
          <w:tcPr>
            <w:tcW w:w="14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b/>
                <w:color w:val="auto"/>
                <w:kern w:val="0"/>
                <w:sz w:val="32"/>
                <w:szCs w:val="32"/>
              </w:rPr>
            </w:pPr>
            <w:r>
              <w:rPr>
                <w:rFonts w:hint="eastAsia" w:ascii="仿宋_GB2312" w:hAnsi="仿宋_GB2312" w:eastAsia="仿宋_GB2312" w:cs="仿宋_GB2312"/>
                <w:b/>
                <w:color w:val="auto"/>
                <w:kern w:val="0"/>
                <w:sz w:val="32"/>
                <w:szCs w:val="32"/>
              </w:rPr>
              <w:t>参与范围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9" w:hRule="atLeast"/>
          <w:tblHeader/>
          <w:jc w:val="center"/>
        </w:trPr>
        <w:tc>
          <w:tcPr>
            <w:tcW w:w="407"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动员部署</w:t>
            </w:r>
          </w:p>
        </w:tc>
        <w:tc>
          <w:tcPr>
            <w:tcW w:w="115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5月</w:t>
            </w:r>
            <w:r>
              <w:rPr>
                <w:rFonts w:hint="eastAsia" w:ascii="仿宋_GB2312" w:hAnsi="仿宋_GB2312" w:eastAsia="仿宋_GB2312" w:cs="仿宋_GB2312"/>
                <w:color w:val="auto"/>
                <w:kern w:val="0"/>
                <w:sz w:val="32"/>
                <w:szCs w:val="32"/>
                <w:lang w:val="en-US" w:eastAsia="zh-CN"/>
              </w:rPr>
              <w:t>19</w:t>
            </w:r>
            <w:r>
              <w:rPr>
                <w:rFonts w:hint="eastAsia" w:ascii="仿宋_GB2312" w:hAnsi="仿宋_GB2312" w:eastAsia="仿宋_GB2312" w:cs="仿宋_GB2312"/>
                <w:color w:val="auto"/>
                <w:kern w:val="0"/>
                <w:sz w:val="32"/>
                <w:szCs w:val="32"/>
              </w:rPr>
              <w:t>日</w:t>
            </w:r>
          </w:p>
        </w:tc>
        <w:tc>
          <w:tcPr>
            <w:tcW w:w="398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成立</w:t>
            </w:r>
            <w:r>
              <w:rPr>
                <w:rFonts w:hint="eastAsia" w:ascii="仿宋_GB2312" w:hAnsi="仿宋_GB2312" w:eastAsia="仿宋_GB2312" w:cs="仿宋_GB2312"/>
                <w:color w:val="auto"/>
                <w:kern w:val="0"/>
                <w:sz w:val="32"/>
                <w:szCs w:val="32"/>
              </w:rPr>
              <w:t>支部“两学一做”学习教育</w:t>
            </w:r>
            <w:r>
              <w:rPr>
                <w:rFonts w:hint="eastAsia" w:ascii="仿宋_GB2312" w:hAnsi="仿宋_GB2312" w:eastAsia="仿宋_GB2312" w:cs="仿宋_GB2312"/>
                <w:color w:val="auto"/>
                <w:kern w:val="0"/>
                <w:sz w:val="32"/>
                <w:szCs w:val="32"/>
                <w:lang w:eastAsia="zh-CN"/>
              </w:rPr>
              <w:t>领导小组并讨论方案实施工作</w:t>
            </w:r>
          </w:p>
        </w:tc>
        <w:tc>
          <w:tcPr>
            <w:tcW w:w="144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党支部委员讨论通过</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支委</w:t>
            </w:r>
          </w:p>
        </w:tc>
        <w:tc>
          <w:tcPr>
            <w:tcW w:w="14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支部委员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9" w:hRule="atLeast"/>
          <w:tblHeader/>
          <w:jc w:val="center"/>
        </w:trPr>
        <w:tc>
          <w:tcPr>
            <w:tcW w:w="407" w:type="dxa"/>
            <w:vMerge w:val="continue"/>
            <w:tcBorders>
              <w:left w:val="single" w:color="auto" w:sz="4" w:space="0"/>
              <w:right w:val="single" w:color="auto" w:sz="4" w:space="0"/>
            </w:tcBorders>
            <w:vAlign w:val="center"/>
          </w:tcPr>
          <w:p>
            <w:pPr>
              <w:rPr>
                <w:rFonts w:hint="eastAsia" w:ascii="仿宋_GB2312" w:hAnsi="仿宋_GB2312" w:eastAsia="仿宋_GB2312" w:cs="仿宋_GB2312"/>
                <w:bCs/>
                <w:color w:val="auto"/>
                <w:kern w:val="0"/>
                <w:sz w:val="32"/>
                <w:szCs w:val="32"/>
              </w:rPr>
            </w:pPr>
          </w:p>
        </w:tc>
        <w:tc>
          <w:tcPr>
            <w:tcW w:w="115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5月</w:t>
            </w:r>
            <w:r>
              <w:rPr>
                <w:rFonts w:hint="eastAsia" w:ascii="仿宋_GB2312" w:hAnsi="仿宋_GB2312" w:eastAsia="仿宋_GB2312" w:cs="仿宋_GB2312"/>
                <w:color w:val="auto"/>
                <w:kern w:val="0"/>
                <w:sz w:val="32"/>
                <w:szCs w:val="32"/>
                <w:lang w:val="en-US" w:eastAsia="zh-CN"/>
              </w:rPr>
              <w:t>23</w:t>
            </w:r>
            <w:r>
              <w:rPr>
                <w:rFonts w:hint="eastAsia" w:ascii="仿宋_GB2312" w:hAnsi="仿宋_GB2312" w:eastAsia="仿宋_GB2312" w:cs="仿宋_GB2312"/>
                <w:color w:val="auto"/>
                <w:kern w:val="0"/>
                <w:sz w:val="32"/>
                <w:szCs w:val="32"/>
              </w:rPr>
              <w:t>日</w:t>
            </w:r>
          </w:p>
        </w:tc>
        <w:tc>
          <w:tcPr>
            <w:tcW w:w="3987" w:type="dxa"/>
            <w:tcBorders>
              <w:top w:val="single" w:color="auto" w:sz="4" w:space="0"/>
              <w:left w:val="single" w:color="auto" w:sz="4" w:space="0"/>
              <w:bottom w:val="single" w:color="auto" w:sz="4" w:space="0"/>
              <w:right w:val="single" w:color="auto" w:sz="4" w:space="0"/>
            </w:tcBorders>
            <w:textDirection w:val="lrTb"/>
            <w:vAlign w:val="center"/>
          </w:tcPr>
          <w:p>
            <w:pPr>
              <w:widowControl/>
              <w:adjustRightInd w:val="0"/>
              <w:snapToGrid w:val="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根据方案制定本支部学习教育计划</w:t>
            </w:r>
          </w:p>
        </w:tc>
        <w:tc>
          <w:tcPr>
            <w:tcW w:w="1446" w:type="dxa"/>
            <w:tcBorders>
              <w:top w:val="single" w:color="auto" w:sz="4" w:space="0"/>
              <w:left w:val="single" w:color="auto" w:sz="4" w:space="0"/>
              <w:bottom w:val="single" w:color="auto" w:sz="4" w:space="0"/>
              <w:right w:val="single" w:color="auto" w:sz="4" w:space="0"/>
            </w:tcBorders>
            <w:textDirection w:val="lrTb"/>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党支部委员讨论通过</w:t>
            </w:r>
          </w:p>
        </w:tc>
        <w:tc>
          <w:tcPr>
            <w:tcW w:w="1065" w:type="dxa"/>
            <w:tcBorders>
              <w:top w:val="single" w:color="auto" w:sz="4" w:space="0"/>
              <w:left w:val="single" w:color="auto" w:sz="4" w:space="0"/>
              <w:bottom w:val="single" w:color="auto" w:sz="4" w:space="0"/>
              <w:right w:val="single" w:color="auto" w:sz="4" w:space="0"/>
            </w:tcBorders>
            <w:textDirection w:val="lrTb"/>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办公室</w:t>
            </w:r>
          </w:p>
        </w:tc>
        <w:tc>
          <w:tcPr>
            <w:tcW w:w="1489" w:type="dxa"/>
            <w:tcBorders>
              <w:top w:val="single" w:color="auto" w:sz="4" w:space="0"/>
              <w:left w:val="single" w:color="auto" w:sz="4" w:space="0"/>
              <w:bottom w:val="single" w:color="auto" w:sz="4" w:space="0"/>
              <w:right w:val="single" w:color="auto" w:sz="4" w:space="0"/>
            </w:tcBorders>
            <w:textDirection w:val="lrTb"/>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支部委员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8" w:hRule="atLeast"/>
          <w:tblHeader/>
          <w:jc w:val="center"/>
        </w:trPr>
        <w:tc>
          <w:tcPr>
            <w:tcW w:w="407"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rPr>
            </w:pPr>
          </w:p>
        </w:tc>
        <w:tc>
          <w:tcPr>
            <w:tcW w:w="115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5月</w:t>
            </w:r>
            <w:r>
              <w:rPr>
                <w:rFonts w:hint="eastAsia" w:ascii="仿宋_GB2312" w:hAnsi="仿宋_GB2312" w:eastAsia="仿宋_GB2312" w:cs="仿宋_GB2312"/>
                <w:color w:val="auto"/>
                <w:kern w:val="0"/>
                <w:sz w:val="32"/>
                <w:szCs w:val="32"/>
                <w:lang w:val="en-US" w:eastAsia="zh-CN"/>
              </w:rPr>
              <w:t>25</w:t>
            </w:r>
            <w:r>
              <w:rPr>
                <w:rFonts w:hint="eastAsia" w:ascii="仿宋_GB2312" w:hAnsi="仿宋_GB2312" w:eastAsia="仿宋_GB2312" w:cs="仿宋_GB2312"/>
                <w:color w:val="auto"/>
                <w:kern w:val="0"/>
                <w:sz w:val="32"/>
                <w:szCs w:val="32"/>
              </w:rPr>
              <w:t>日</w:t>
            </w:r>
          </w:p>
        </w:tc>
        <w:tc>
          <w:tcPr>
            <w:tcW w:w="398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召开支部“两学一做”学习教育动员部署会，学习</w:t>
            </w:r>
            <w:r>
              <w:rPr>
                <w:rFonts w:hint="eastAsia" w:ascii="仿宋_GB2312" w:hAnsi="仿宋_GB2312" w:eastAsia="仿宋_GB2312" w:cs="仿宋_GB2312"/>
                <w:color w:val="auto"/>
                <w:kern w:val="0"/>
                <w:sz w:val="32"/>
                <w:szCs w:val="32"/>
                <w:lang w:eastAsia="zh-CN"/>
              </w:rPr>
              <w:t>河源市委及学校</w:t>
            </w:r>
            <w:r>
              <w:rPr>
                <w:rFonts w:hint="eastAsia" w:ascii="仿宋_GB2312" w:hAnsi="仿宋_GB2312" w:eastAsia="仿宋_GB2312" w:cs="仿宋_GB2312"/>
                <w:color w:val="auto"/>
                <w:kern w:val="0"/>
                <w:sz w:val="32"/>
                <w:szCs w:val="32"/>
              </w:rPr>
              <w:t>“两学一做”学习教育实施方案</w:t>
            </w:r>
            <w:r>
              <w:rPr>
                <w:rFonts w:hint="eastAsia" w:ascii="仿宋_GB2312" w:hAnsi="仿宋_GB2312" w:eastAsia="仿宋_GB2312" w:cs="仿宋_GB2312"/>
                <w:color w:val="auto"/>
                <w:kern w:val="0"/>
                <w:sz w:val="32"/>
                <w:szCs w:val="32"/>
                <w:lang w:eastAsia="zh-CN"/>
              </w:rPr>
              <w:t>，进行第一次党课。</w:t>
            </w:r>
          </w:p>
        </w:tc>
        <w:tc>
          <w:tcPr>
            <w:tcW w:w="144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党支部集中学习宣贯</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邓伟昌</w:t>
            </w:r>
          </w:p>
        </w:tc>
        <w:tc>
          <w:tcPr>
            <w:tcW w:w="14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全体党员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blHeader/>
          <w:jc w:val="center"/>
        </w:trPr>
        <w:tc>
          <w:tcPr>
            <w:tcW w:w="407"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学习教育实践</w:t>
            </w:r>
          </w:p>
        </w:tc>
        <w:tc>
          <w:tcPr>
            <w:tcW w:w="1152" w:type="dxa"/>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5月</w:t>
            </w:r>
            <w:r>
              <w:rPr>
                <w:rFonts w:hint="eastAsia" w:ascii="仿宋_GB2312" w:hAnsi="仿宋_GB2312" w:eastAsia="仿宋_GB2312" w:cs="仿宋_GB2312"/>
                <w:color w:val="auto"/>
                <w:kern w:val="0"/>
                <w:sz w:val="32"/>
                <w:szCs w:val="32"/>
                <w:lang w:val="en-US" w:eastAsia="zh-CN"/>
              </w:rPr>
              <w:t>-12月</w:t>
            </w:r>
          </w:p>
        </w:tc>
        <w:tc>
          <w:tcPr>
            <w:tcW w:w="398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全体党员学习《中国共产党廉洁自律准则》《中国共产党纪律处分条例》</w:t>
            </w:r>
            <w:r>
              <w:rPr>
                <w:rFonts w:hint="eastAsia" w:ascii="仿宋_GB2312" w:hAnsi="仿宋_GB2312" w:eastAsia="仿宋_GB2312" w:cs="仿宋_GB2312"/>
                <w:color w:val="auto"/>
                <w:kern w:val="0"/>
                <w:sz w:val="32"/>
                <w:szCs w:val="32"/>
                <w:lang w:eastAsia="zh-CN"/>
              </w:rPr>
              <w:t>，撰写读书笔记、学习心得体会</w:t>
            </w:r>
            <w:bookmarkStart w:id="0" w:name="_GoBack"/>
            <w:bookmarkEnd w:id="0"/>
          </w:p>
        </w:tc>
        <w:tc>
          <w:tcPr>
            <w:tcW w:w="14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自学</w:t>
            </w:r>
          </w:p>
        </w:tc>
        <w:tc>
          <w:tcPr>
            <w:tcW w:w="1065" w:type="dxa"/>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党支部</w:t>
            </w:r>
          </w:p>
        </w:tc>
        <w:tc>
          <w:tcPr>
            <w:tcW w:w="1489" w:type="dxa"/>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全体党员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blHeader/>
          <w:jc w:val="center"/>
        </w:trPr>
        <w:tc>
          <w:tcPr>
            <w:tcW w:w="407"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rPr>
            </w:pPr>
          </w:p>
        </w:tc>
        <w:tc>
          <w:tcPr>
            <w:tcW w:w="1152"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6月</w:t>
            </w:r>
          </w:p>
        </w:tc>
        <w:tc>
          <w:tcPr>
            <w:tcW w:w="398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全体党员学习《中国共产党廉洁自律准则》《中国共产党纪律处分条例》；围绕“讲规矩、有纪律”，组织开展专题研讨</w:t>
            </w:r>
          </w:p>
        </w:tc>
        <w:tc>
          <w:tcPr>
            <w:tcW w:w="144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党支部集中学习讨论、上党课等</w:t>
            </w:r>
          </w:p>
        </w:tc>
        <w:tc>
          <w:tcPr>
            <w:tcW w:w="1065" w:type="dxa"/>
            <w:vMerge w:val="restart"/>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支委</w:t>
            </w:r>
          </w:p>
        </w:tc>
        <w:tc>
          <w:tcPr>
            <w:tcW w:w="1489" w:type="dxa"/>
            <w:vMerge w:val="restart"/>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全体党员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1" w:hRule="atLeast"/>
          <w:tblHeader/>
          <w:jc w:val="center"/>
        </w:trPr>
        <w:tc>
          <w:tcPr>
            <w:tcW w:w="407"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rPr>
            </w:pPr>
          </w:p>
        </w:tc>
        <w:tc>
          <w:tcPr>
            <w:tcW w:w="1152"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398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交流学习体会，开展专题研讨</w:t>
            </w:r>
          </w:p>
        </w:tc>
        <w:tc>
          <w:tcPr>
            <w:tcW w:w="144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党支部集中学习讨论</w:t>
            </w:r>
          </w:p>
        </w:tc>
        <w:tc>
          <w:tcPr>
            <w:tcW w:w="1065"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p>
        </w:tc>
        <w:tc>
          <w:tcPr>
            <w:tcW w:w="1489"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blHeader/>
          <w:jc w:val="center"/>
        </w:trPr>
        <w:tc>
          <w:tcPr>
            <w:tcW w:w="407"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rPr>
            </w:pPr>
          </w:p>
        </w:tc>
        <w:tc>
          <w:tcPr>
            <w:tcW w:w="1152"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7月</w:t>
            </w:r>
          </w:p>
        </w:tc>
        <w:tc>
          <w:tcPr>
            <w:tcW w:w="3987" w:type="dxa"/>
            <w:tcBorders>
              <w:top w:val="single" w:color="auto" w:sz="4" w:space="0"/>
              <w:left w:val="single" w:color="auto" w:sz="4" w:space="0"/>
              <w:right w:val="single" w:color="auto" w:sz="4" w:space="0"/>
            </w:tcBorders>
            <w:vAlign w:val="center"/>
          </w:tcPr>
          <w:p>
            <w:pPr>
              <w:adjustRightInd w:val="0"/>
              <w:snapToGrid w:val="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围绕“两学一做”主题，组织支部“七一”专题党课</w:t>
            </w:r>
          </w:p>
        </w:tc>
        <w:tc>
          <w:tcPr>
            <w:tcW w:w="1446" w:type="dxa"/>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党支部专题党课</w:t>
            </w:r>
          </w:p>
        </w:tc>
        <w:tc>
          <w:tcPr>
            <w:tcW w:w="1065" w:type="dxa"/>
            <w:vMerge w:val="restart"/>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w:t>
            </w:r>
          </w:p>
        </w:tc>
        <w:tc>
          <w:tcPr>
            <w:tcW w:w="1489" w:type="dxa"/>
            <w:vMerge w:val="restart"/>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全体党员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4" w:hRule="atLeast"/>
          <w:tblHeader/>
          <w:jc w:val="center"/>
        </w:trPr>
        <w:tc>
          <w:tcPr>
            <w:tcW w:w="407"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rPr>
            </w:pPr>
          </w:p>
        </w:tc>
        <w:tc>
          <w:tcPr>
            <w:tcW w:w="1152"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398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在全体党员开展“两学一做”暨建党95周年党建知识答题竞赛</w:t>
            </w:r>
          </w:p>
        </w:tc>
        <w:tc>
          <w:tcPr>
            <w:tcW w:w="144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w:t>
            </w:r>
          </w:p>
        </w:tc>
        <w:tc>
          <w:tcPr>
            <w:tcW w:w="1065"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p>
        </w:tc>
        <w:tc>
          <w:tcPr>
            <w:tcW w:w="1489"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9" w:hRule="atLeast"/>
          <w:tblHeader/>
          <w:jc w:val="center"/>
        </w:trPr>
        <w:tc>
          <w:tcPr>
            <w:tcW w:w="407"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rPr>
            </w:pPr>
          </w:p>
        </w:tc>
        <w:tc>
          <w:tcPr>
            <w:tcW w:w="115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rPr>
              <w:t>月</w:t>
            </w:r>
          </w:p>
        </w:tc>
        <w:tc>
          <w:tcPr>
            <w:tcW w:w="3987" w:type="dxa"/>
            <w:tcBorders>
              <w:top w:val="single" w:color="auto" w:sz="4" w:space="0"/>
              <w:left w:val="single" w:color="auto" w:sz="4" w:space="0"/>
              <w:right w:val="single" w:color="auto" w:sz="4" w:space="0"/>
            </w:tcBorders>
            <w:vAlign w:val="center"/>
          </w:tcPr>
          <w:p>
            <w:pPr>
              <w:adjustRightInd w:val="0"/>
              <w:snapToGrid w:val="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全体党员学习《中国共产党廉洁自律准则》《中国共产党纪律处分条例》；围绕“讲政治、有信念”，组织开展专题研讨</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全体党员学习《中国共产党党员权利保障条例》等；</w:t>
            </w:r>
            <w:r>
              <w:rPr>
                <w:rFonts w:hint="eastAsia" w:ascii="仿宋_GB2312" w:hAnsi="仿宋_GB2312" w:eastAsia="仿宋_GB2312" w:cs="仿宋_GB2312"/>
                <w:color w:val="auto"/>
                <w:kern w:val="0"/>
                <w:sz w:val="32"/>
                <w:szCs w:val="32"/>
                <w:lang w:eastAsia="zh-CN"/>
              </w:rPr>
              <w:t>支委成员</w:t>
            </w:r>
            <w:r>
              <w:rPr>
                <w:rFonts w:hint="eastAsia" w:ascii="仿宋_GB2312" w:hAnsi="仿宋_GB2312" w:eastAsia="仿宋_GB2312" w:cs="仿宋_GB2312"/>
                <w:color w:val="auto"/>
                <w:kern w:val="0"/>
                <w:sz w:val="32"/>
                <w:szCs w:val="32"/>
              </w:rPr>
              <w:t>讲党课，谈体会，做表率</w:t>
            </w:r>
          </w:p>
        </w:tc>
        <w:tc>
          <w:tcPr>
            <w:tcW w:w="1446" w:type="dxa"/>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党支部组织集中学习，开展讨论</w:t>
            </w:r>
          </w:p>
        </w:tc>
        <w:tc>
          <w:tcPr>
            <w:tcW w:w="1065" w:type="dxa"/>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w:t>
            </w:r>
          </w:p>
        </w:tc>
        <w:tc>
          <w:tcPr>
            <w:tcW w:w="1489" w:type="dxa"/>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全体党员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tblHeader/>
          <w:jc w:val="center"/>
        </w:trPr>
        <w:tc>
          <w:tcPr>
            <w:tcW w:w="407"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rPr>
            </w:pPr>
          </w:p>
        </w:tc>
        <w:tc>
          <w:tcPr>
            <w:tcW w:w="1152"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10月</w:t>
            </w:r>
          </w:p>
        </w:tc>
        <w:tc>
          <w:tcPr>
            <w:tcW w:w="398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全体党员学习《习近平总书记系列重要讲话读本（2016年版）》，围绕“讲道德、有品行”，组织开展专题研讨</w:t>
            </w:r>
          </w:p>
        </w:tc>
        <w:tc>
          <w:tcPr>
            <w:tcW w:w="14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党支部组织集中学习、开展讨论</w:t>
            </w:r>
          </w:p>
        </w:tc>
        <w:tc>
          <w:tcPr>
            <w:tcW w:w="1065" w:type="dxa"/>
            <w:vMerge w:val="restart"/>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w:t>
            </w:r>
          </w:p>
        </w:tc>
        <w:tc>
          <w:tcPr>
            <w:tcW w:w="1489" w:type="dxa"/>
            <w:vMerge w:val="restart"/>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全体党员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1" w:hRule="atLeast"/>
          <w:tblHeader/>
          <w:jc w:val="center"/>
        </w:trPr>
        <w:tc>
          <w:tcPr>
            <w:tcW w:w="407"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rPr>
            </w:pPr>
          </w:p>
        </w:tc>
        <w:tc>
          <w:tcPr>
            <w:tcW w:w="1152"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3987" w:type="dxa"/>
            <w:tcBorders>
              <w:top w:val="single" w:color="auto" w:sz="4" w:space="0"/>
              <w:left w:val="single" w:color="auto" w:sz="4" w:space="0"/>
              <w:right w:val="single" w:color="auto" w:sz="4" w:space="0"/>
            </w:tcBorders>
            <w:vAlign w:val="center"/>
          </w:tcPr>
          <w:p>
            <w:pPr>
              <w:widowControl/>
              <w:adjustRightInd w:val="0"/>
              <w:snapToGrid w:val="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结合学习习近平总书记重要讲话，</w:t>
            </w:r>
            <w:r>
              <w:rPr>
                <w:rFonts w:hint="eastAsia" w:ascii="仿宋_GB2312" w:hAnsi="仿宋_GB2312" w:eastAsia="仿宋_GB2312" w:cs="仿宋_GB2312"/>
                <w:color w:val="auto"/>
                <w:kern w:val="0"/>
                <w:sz w:val="32"/>
                <w:szCs w:val="32"/>
                <w:lang w:eastAsia="zh-CN"/>
              </w:rPr>
              <w:t>支部书记</w:t>
            </w:r>
            <w:r>
              <w:rPr>
                <w:rFonts w:hint="eastAsia" w:ascii="仿宋_GB2312" w:hAnsi="仿宋_GB2312" w:eastAsia="仿宋_GB2312" w:cs="仿宋_GB2312"/>
                <w:color w:val="auto"/>
                <w:kern w:val="0"/>
                <w:sz w:val="32"/>
                <w:szCs w:val="32"/>
              </w:rPr>
              <w:t>讲党课</w:t>
            </w:r>
          </w:p>
        </w:tc>
        <w:tc>
          <w:tcPr>
            <w:tcW w:w="1446" w:type="dxa"/>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支部党课</w:t>
            </w:r>
          </w:p>
        </w:tc>
        <w:tc>
          <w:tcPr>
            <w:tcW w:w="1065" w:type="dxa"/>
            <w:vMerge w:val="continue"/>
            <w:tcBorders>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p>
        </w:tc>
        <w:tc>
          <w:tcPr>
            <w:tcW w:w="1489" w:type="dxa"/>
            <w:vMerge w:val="continue"/>
            <w:tcBorders>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4" w:hRule="atLeast"/>
          <w:tblHeader/>
          <w:jc w:val="center"/>
        </w:trPr>
        <w:tc>
          <w:tcPr>
            <w:tcW w:w="407"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rPr>
            </w:pPr>
          </w:p>
        </w:tc>
        <w:tc>
          <w:tcPr>
            <w:tcW w:w="115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11月</w:t>
            </w:r>
          </w:p>
        </w:tc>
        <w:tc>
          <w:tcPr>
            <w:tcW w:w="3987" w:type="dxa"/>
            <w:tcBorders>
              <w:top w:val="single" w:color="auto" w:sz="4" w:space="0"/>
              <w:left w:val="single" w:color="auto" w:sz="4" w:space="0"/>
              <w:right w:val="single" w:color="auto" w:sz="4" w:space="0"/>
            </w:tcBorders>
            <w:vAlign w:val="center"/>
          </w:tcPr>
          <w:p>
            <w:pPr>
              <w:widowControl/>
              <w:adjustRightInd w:val="0"/>
              <w:snapToGrid w:val="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全体党员学习</w:t>
            </w:r>
            <w:r>
              <w:rPr>
                <w:rFonts w:hint="eastAsia" w:ascii="仿宋_GB2312" w:hAnsi="仿宋_GB2312" w:eastAsia="仿宋_GB2312" w:cs="仿宋_GB2312"/>
                <w:color w:val="auto"/>
                <w:sz w:val="32"/>
                <w:szCs w:val="32"/>
              </w:rPr>
              <w:t>《习近平关于科技创新论述摘编》</w:t>
            </w:r>
            <w:r>
              <w:rPr>
                <w:rFonts w:hint="eastAsia" w:ascii="仿宋_GB2312" w:hAnsi="仿宋_GB2312" w:eastAsia="仿宋_GB2312" w:cs="仿宋_GB2312"/>
                <w:color w:val="auto"/>
                <w:kern w:val="0"/>
                <w:sz w:val="32"/>
                <w:szCs w:val="32"/>
              </w:rPr>
              <w:t>；</w:t>
            </w:r>
          </w:p>
        </w:tc>
        <w:tc>
          <w:tcPr>
            <w:tcW w:w="1446" w:type="dxa"/>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党支部组织集中学习、开展讨论</w:t>
            </w:r>
          </w:p>
        </w:tc>
        <w:tc>
          <w:tcPr>
            <w:tcW w:w="1065" w:type="dxa"/>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w:t>
            </w:r>
          </w:p>
        </w:tc>
        <w:tc>
          <w:tcPr>
            <w:tcW w:w="1489" w:type="dxa"/>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全体党员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5" w:hRule="atLeast"/>
          <w:tblHeader/>
          <w:jc w:val="center"/>
        </w:trPr>
        <w:tc>
          <w:tcPr>
            <w:tcW w:w="407"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rPr>
            </w:pPr>
          </w:p>
        </w:tc>
        <w:tc>
          <w:tcPr>
            <w:tcW w:w="1152" w:type="dxa"/>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12月</w:t>
            </w:r>
          </w:p>
        </w:tc>
        <w:tc>
          <w:tcPr>
            <w:tcW w:w="3987" w:type="dxa"/>
            <w:tcBorders>
              <w:top w:val="single" w:color="auto" w:sz="4" w:space="0"/>
              <w:left w:val="single" w:color="auto" w:sz="4" w:space="0"/>
              <w:right w:val="single" w:color="auto" w:sz="4" w:space="0"/>
            </w:tcBorders>
            <w:vAlign w:val="center"/>
          </w:tcPr>
          <w:p>
            <w:pPr>
              <w:adjustRightInd w:val="0"/>
              <w:snapToGrid w:val="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全体党员深入学习《习近平总书记系列重要讲话读本（2016年版）》，通过党课等交流学习体会，强化学习效果</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围绕“讲奉献、有作为”，组织开展专题研讨</w:t>
            </w:r>
            <w:r>
              <w:rPr>
                <w:rFonts w:hint="eastAsia" w:ascii="仿宋_GB2312" w:hAnsi="仿宋_GB2312" w:eastAsia="仿宋_GB2312" w:cs="仿宋_GB2312"/>
                <w:color w:val="auto"/>
                <w:kern w:val="0"/>
                <w:sz w:val="32"/>
                <w:szCs w:val="32"/>
                <w:lang w:eastAsia="zh-CN"/>
              </w:rPr>
              <w:t>。</w:t>
            </w:r>
          </w:p>
        </w:tc>
        <w:tc>
          <w:tcPr>
            <w:tcW w:w="1446" w:type="dxa"/>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党支部组织集中学习</w:t>
            </w:r>
            <w:r>
              <w:rPr>
                <w:rFonts w:hint="eastAsia" w:ascii="仿宋_GB2312" w:hAnsi="仿宋_GB2312" w:eastAsia="仿宋_GB2312" w:cs="仿宋_GB2312"/>
                <w:color w:val="auto"/>
                <w:kern w:val="0"/>
                <w:sz w:val="32"/>
                <w:szCs w:val="32"/>
                <w:lang w:eastAsia="zh-CN"/>
              </w:rPr>
              <w:t>讨论</w:t>
            </w:r>
            <w:r>
              <w:rPr>
                <w:rFonts w:hint="eastAsia" w:ascii="仿宋_GB2312" w:hAnsi="仿宋_GB2312" w:eastAsia="仿宋_GB2312" w:cs="仿宋_GB2312"/>
                <w:color w:val="auto"/>
                <w:kern w:val="0"/>
                <w:sz w:val="32"/>
                <w:szCs w:val="32"/>
              </w:rPr>
              <w:t>、讲党课等</w:t>
            </w:r>
          </w:p>
        </w:tc>
        <w:tc>
          <w:tcPr>
            <w:tcW w:w="1065" w:type="dxa"/>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w:t>
            </w:r>
          </w:p>
        </w:tc>
        <w:tc>
          <w:tcPr>
            <w:tcW w:w="1489" w:type="dxa"/>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全体党员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blHeader/>
          <w:jc w:val="center"/>
        </w:trPr>
        <w:tc>
          <w:tcPr>
            <w:tcW w:w="407"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专题组织生活会</w:t>
            </w:r>
          </w:p>
        </w:tc>
        <w:tc>
          <w:tcPr>
            <w:tcW w:w="1152"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12月上旬</w:t>
            </w:r>
          </w:p>
        </w:tc>
        <w:tc>
          <w:tcPr>
            <w:tcW w:w="398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开展谈心谈话活动</w:t>
            </w:r>
          </w:p>
        </w:tc>
        <w:tc>
          <w:tcPr>
            <w:tcW w:w="1446"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w:t>
            </w:r>
          </w:p>
        </w:tc>
        <w:tc>
          <w:tcPr>
            <w:tcW w:w="1065"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w:t>
            </w:r>
          </w:p>
        </w:tc>
        <w:tc>
          <w:tcPr>
            <w:tcW w:w="1489"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党员干部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blHeader/>
          <w:jc w:val="center"/>
        </w:trPr>
        <w:tc>
          <w:tcPr>
            <w:tcW w:w="407"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rPr>
            </w:pPr>
          </w:p>
        </w:tc>
        <w:tc>
          <w:tcPr>
            <w:tcW w:w="1152"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398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学校领导班子成员</w:t>
            </w:r>
            <w:r>
              <w:rPr>
                <w:rFonts w:hint="eastAsia" w:ascii="仿宋_GB2312" w:hAnsi="仿宋_GB2312" w:eastAsia="仿宋_GB2312" w:cs="仿宋_GB2312"/>
                <w:color w:val="auto"/>
                <w:kern w:val="0"/>
                <w:sz w:val="32"/>
                <w:szCs w:val="32"/>
              </w:rPr>
              <w:t>对照党章党规、习近平总书记重要讲话精神撰写对照检查材料</w:t>
            </w:r>
          </w:p>
        </w:tc>
        <w:tc>
          <w:tcPr>
            <w:tcW w:w="144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106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148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blHeader/>
          <w:jc w:val="center"/>
        </w:trPr>
        <w:tc>
          <w:tcPr>
            <w:tcW w:w="407"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rPr>
            </w:pPr>
          </w:p>
        </w:tc>
        <w:tc>
          <w:tcPr>
            <w:tcW w:w="1152" w:type="dxa"/>
            <w:vMerge w:val="restart"/>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12月</w:t>
            </w:r>
          </w:p>
        </w:tc>
        <w:tc>
          <w:tcPr>
            <w:tcW w:w="3987"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各支部组织召开专题组织生活会，开展民主评议党员</w:t>
            </w:r>
          </w:p>
        </w:tc>
        <w:tc>
          <w:tcPr>
            <w:tcW w:w="144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w:t>
            </w:r>
          </w:p>
        </w:tc>
        <w:tc>
          <w:tcPr>
            <w:tcW w:w="1065" w:type="dxa"/>
            <w:vMerge w:val="restart"/>
            <w:tcBorders>
              <w:top w:val="single" w:color="auto" w:sz="4" w:space="0"/>
              <w:left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w:t>
            </w:r>
          </w:p>
        </w:tc>
        <w:tc>
          <w:tcPr>
            <w:tcW w:w="148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全体党员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blHeader/>
          <w:jc w:val="center"/>
        </w:trPr>
        <w:tc>
          <w:tcPr>
            <w:tcW w:w="407"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rPr>
            </w:pPr>
          </w:p>
        </w:tc>
        <w:tc>
          <w:tcPr>
            <w:tcW w:w="1152" w:type="dxa"/>
            <w:vMerge w:val="continue"/>
            <w:tcBorders>
              <w:left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3987" w:type="dxa"/>
            <w:tcBorders>
              <w:top w:val="single" w:color="auto" w:sz="4" w:space="0"/>
              <w:left w:val="single" w:color="auto" w:sz="4" w:space="0"/>
              <w:right w:val="single" w:color="auto" w:sz="4" w:space="0"/>
            </w:tcBorders>
            <w:vAlign w:val="center"/>
          </w:tcPr>
          <w:p>
            <w:pPr>
              <w:widowControl/>
              <w:adjustRightInd w:val="0"/>
              <w:snapToGrid w:val="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领导班子</w:t>
            </w:r>
            <w:r>
              <w:rPr>
                <w:rFonts w:hint="eastAsia" w:ascii="仿宋_GB2312" w:hAnsi="仿宋_GB2312" w:eastAsia="仿宋_GB2312" w:cs="仿宋_GB2312"/>
                <w:color w:val="auto"/>
                <w:kern w:val="0"/>
                <w:sz w:val="32"/>
                <w:szCs w:val="32"/>
              </w:rPr>
              <w:t>制定</w:t>
            </w:r>
            <w:r>
              <w:rPr>
                <w:rFonts w:hint="eastAsia" w:ascii="仿宋_GB2312" w:hAnsi="仿宋_GB2312" w:eastAsia="仿宋_GB2312" w:cs="仿宋_GB2312"/>
                <w:color w:val="auto"/>
                <w:kern w:val="0"/>
                <w:sz w:val="32"/>
                <w:szCs w:val="32"/>
                <w:lang w:eastAsia="zh-CN"/>
              </w:rPr>
              <w:t>班子及个人</w:t>
            </w:r>
            <w:r>
              <w:rPr>
                <w:rFonts w:hint="eastAsia" w:ascii="仿宋_GB2312" w:hAnsi="仿宋_GB2312" w:eastAsia="仿宋_GB2312" w:cs="仿宋_GB2312"/>
                <w:color w:val="auto"/>
                <w:kern w:val="0"/>
                <w:sz w:val="32"/>
                <w:szCs w:val="32"/>
              </w:rPr>
              <w:t>整改任务书，落实整改清单</w:t>
            </w:r>
          </w:p>
        </w:tc>
        <w:tc>
          <w:tcPr>
            <w:tcW w:w="1446" w:type="dxa"/>
            <w:tcBorders>
              <w:top w:val="single" w:color="auto" w:sz="4" w:space="0"/>
              <w:left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党支部</w:t>
            </w:r>
          </w:p>
        </w:tc>
        <w:tc>
          <w:tcPr>
            <w:tcW w:w="1065" w:type="dxa"/>
            <w:vMerge w:val="continue"/>
            <w:tcBorders>
              <w:left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rPr>
            </w:pPr>
          </w:p>
        </w:tc>
        <w:tc>
          <w:tcPr>
            <w:tcW w:w="1489" w:type="dxa"/>
            <w:tcBorders>
              <w:top w:val="single" w:color="auto" w:sz="4" w:space="0"/>
              <w:left w:val="single" w:color="auto" w:sz="4" w:space="0"/>
              <w:right w:val="single" w:color="auto" w:sz="4" w:space="0"/>
            </w:tcBorders>
            <w:vAlign w:val="center"/>
          </w:tcPr>
          <w:p>
            <w:pPr>
              <w:widowControl/>
              <w:adjustRightInd w:val="0"/>
              <w:snapToGrid w:val="0"/>
              <w:jc w:val="center"/>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学校领导班子成员</w:t>
            </w:r>
          </w:p>
        </w:tc>
      </w:tr>
    </w:tbl>
    <w:p>
      <w:pPr>
        <w:spacing w:line="588" w:lineRule="exact"/>
        <w:ind w:firstLine="689" w:firstLineChars="200"/>
        <w:rPr>
          <w:rFonts w:hint="eastAsia" w:ascii="宋体" w:hAnsi="宋体" w:eastAsia="方正仿宋_GBK"/>
          <w:color w:val="auto"/>
          <w:lang w:eastAsia="zh-CN"/>
        </w:rPr>
      </w:pP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黑体" w:hAnsi="黑体" w:eastAsia="黑体" w:cs="黑体"/>
          <w:color w:val="auto"/>
          <w:sz w:val="32"/>
          <w:szCs w:val="32"/>
        </w:rPr>
        <w:t xml:space="preserve">   </w:t>
      </w: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、组织领导</w:t>
      </w: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“两学一做”，学是基础、做是关键。学习教育在支委会牵头领导下进行，党支部</w:t>
      </w:r>
      <w:r>
        <w:rPr>
          <w:rFonts w:hint="eastAsia" w:ascii="仿宋_GB2312" w:hAnsi="仿宋_GB2312" w:eastAsia="仿宋_GB2312" w:cs="仿宋_GB2312"/>
          <w:color w:val="auto"/>
          <w:sz w:val="32"/>
          <w:szCs w:val="32"/>
          <w:lang w:eastAsia="zh-CN"/>
        </w:rPr>
        <w:t>书记</w:t>
      </w:r>
      <w:r>
        <w:rPr>
          <w:rFonts w:hint="eastAsia" w:ascii="仿宋_GB2312" w:hAnsi="仿宋_GB2312" w:eastAsia="仿宋_GB2312" w:cs="仿宋_GB2312"/>
          <w:color w:val="auto"/>
          <w:sz w:val="32"/>
          <w:szCs w:val="32"/>
        </w:rPr>
        <w:t>为第一责任人，支委会成员做好各自相关工作。</w:t>
      </w:r>
    </w:p>
    <w:p>
      <w:pPr>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要把开展“两学一做”学习教育作为一项重大政治任务，尽好责、抓到位、见实效。党支部在认真遵守民主集中制的基础上，合理制定学习教育计划。要加强宣传力度，针对党员多样化学习需求，充分利用</w:t>
      </w:r>
      <w:r>
        <w:rPr>
          <w:rFonts w:hint="eastAsia" w:ascii="仿宋_GB2312" w:hAnsi="仿宋_GB2312" w:eastAsia="仿宋_GB2312" w:cs="仿宋_GB2312"/>
          <w:color w:val="auto"/>
          <w:sz w:val="32"/>
          <w:szCs w:val="32"/>
          <w:lang w:eastAsia="zh-CN"/>
        </w:rPr>
        <w:t>学校</w:t>
      </w:r>
      <w:r>
        <w:rPr>
          <w:rFonts w:hint="eastAsia" w:ascii="仿宋_GB2312" w:hAnsi="仿宋_GB2312" w:eastAsia="仿宋_GB2312" w:cs="仿宋_GB2312"/>
          <w:color w:val="auto"/>
          <w:sz w:val="32"/>
          <w:szCs w:val="32"/>
        </w:rPr>
        <w:t>OA内邮、手机微信群等，及时学习并推送学习内容，引导党员利用网络自主学习、互动交流，扩大学习教育覆盖面。</w:t>
      </w:r>
    </w:p>
    <w:p>
      <w:pPr>
        <w:rPr>
          <w:rFonts w:hint="eastAsia" w:ascii="仿宋_GB2312" w:hAnsi="仿宋_GB2312" w:eastAsia="仿宋_GB2312" w:cs="仿宋_GB2312"/>
          <w:color w:val="auto"/>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方正小标宋简体">
    <w:altName w:val="黑体"/>
    <w:panose1 w:val="00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仿宋">
    <w:altName w:val="仿宋_GB2312"/>
    <w:panose1 w:val="00000000000000000000"/>
    <w:charset w:val="86"/>
    <w:family w:val="auto"/>
    <w:pitch w:val="default"/>
    <w:sig w:usb0="00000000" w:usb1="00000000" w:usb2="00000016" w:usb3="00000000" w:csb0="00040001" w:csb1="00000000"/>
  </w:font>
  <w:font w:name="方正大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ourier New">
    <w:panose1 w:val="02070309020205020404"/>
    <w:charset w:val="00"/>
    <w:family w:val="modern"/>
    <w:pitch w:val="default"/>
    <w:sig w:usb0="00007A87" w:usb1="80000000" w:usb2="00000008" w:usb3="00000000" w:csb0="400001FF" w:csb1="FFFF0000"/>
  </w:font>
  <w:font w:name="方正仿宋_GBK">
    <w:altName w:val="宋体"/>
    <w:panose1 w:val="03000509000000000000"/>
    <w:charset w:val="86"/>
    <w:family w:val="script"/>
    <w:pitch w:val="default"/>
    <w:sig w:usb0="00000000" w:usb1="00000000" w:usb2="00000010" w:usb3="00000000" w:csb0="00040000" w:csb1="00000000"/>
  </w:font>
  <w:font w:name="隶书">
    <w:altName w:val="宋体"/>
    <w:panose1 w:val="02010509060101010101"/>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方正楷体_GBK">
    <w:altName w:val="楷体_GB2312"/>
    <w:panose1 w:val="03000509000000000000"/>
    <w:charset w:val="86"/>
    <w:family w:val="script"/>
    <w:pitch w:val="default"/>
    <w:sig w:usb0="00000000" w:usb1="00000000" w:usb2="00000010" w:usb3="00000000" w:csb0="00040000" w:csb1="00000000"/>
  </w:font>
  <w:font w:name="方正黑体_GBK">
    <w:altName w:val="黑体"/>
    <w:panose1 w:val="03000509000000000000"/>
    <w:charset w:val="86"/>
    <w:family w:val="script"/>
    <w:pitch w:val="default"/>
    <w:sig w:usb0="00000000" w:usb1="00000000" w:usb2="00000010" w:usb3="00000000" w:csb0="00040000" w:csb1="00000000"/>
  </w:font>
  <w:font w:name="方正小标宋_GBK">
    <w:altName w:val="宋体"/>
    <w:panose1 w:val="03000502000000000000"/>
    <w:charset w:val="86"/>
    <w:family w:val="script"/>
    <w:pitch w:val="default"/>
    <w:sig w:usb0="00000000" w:usb1="00000000" w:usb2="00000010" w:usb3="00000000" w:csb0="00040000" w:csb1="00000000"/>
  </w:font>
  <w:font w:name="方正仿宋简体">
    <w:altName w:val="宋体"/>
    <w:panose1 w:val="03000509000000000000"/>
    <w:charset w:val="86"/>
    <w:family w:val="script"/>
    <w:pitch w:val="default"/>
    <w:sig w:usb0="00000000" w:usb1="00000000" w:usb2="00000010" w:usb3="00000000" w:csb0="00040000" w:csb1="00000000"/>
  </w:font>
  <w:font w:name="黑体">
    <w:panose1 w:val="02010600030101010101"/>
    <w:charset w:val="86"/>
    <w:family w:val="script"/>
    <w:pitch w:val="default"/>
    <w:sig w:usb0="00000001" w:usb1="080E0000" w:usb2="00000000" w:usb3="00000000" w:csb0="00040000" w:csb1="00000000"/>
  </w:font>
  <w:font w:name="楷体_GB2312">
    <w:panose1 w:val="02010609030101010101"/>
    <w:charset w:val="86"/>
    <w:family w:val="script"/>
    <w:pitch w:val="default"/>
    <w:sig w:usb0="00000001" w:usb1="080E0000" w:usb2="00000000" w:usb3="00000000" w:csb0="00040000" w:csb1="00000000"/>
  </w:font>
  <w:font w:name="方正仿宋_GBK">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D6073"/>
    <w:rsid w:val="00171564"/>
    <w:rsid w:val="001B2CAB"/>
    <w:rsid w:val="00271F55"/>
    <w:rsid w:val="002921F3"/>
    <w:rsid w:val="00325368"/>
    <w:rsid w:val="00425182"/>
    <w:rsid w:val="005672C4"/>
    <w:rsid w:val="00586F12"/>
    <w:rsid w:val="005F2E2D"/>
    <w:rsid w:val="00612CAE"/>
    <w:rsid w:val="00616220"/>
    <w:rsid w:val="007A3217"/>
    <w:rsid w:val="0085706B"/>
    <w:rsid w:val="0088024B"/>
    <w:rsid w:val="008B53EB"/>
    <w:rsid w:val="008D6073"/>
    <w:rsid w:val="0090036C"/>
    <w:rsid w:val="00946950"/>
    <w:rsid w:val="009A3E36"/>
    <w:rsid w:val="00A152DD"/>
    <w:rsid w:val="00A72951"/>
    <w:rsid w:val="00AF5DC8"/>
    <w:rsid w:val="00BC262E"/>
    <w:rsid w:val="00BE57F1"/>
    <w:rsid w:val="00C92FB0"/>
    <w:rsid w:val="00CB7D45"/>
    <w:rsid w:val="00E13C30"/>
    <w:rsid w:val="00E454F0"/>
    <w:rsid w:val="00E653AD"/>
    <w:rsid w:val="00F01D58"/>
    <w:rsid w:val="15B107B2"/>
    <w:rsid w:val="1D3D0601"/>
    <w:rsid w:val="1DA14CE1"/>
    <w:rsid w:val="1FE30A5C"/>
    <w:rsid w:val="203D145B"/>
    <w:rsid w:val="23AB13A9"/>
    <w:rsid w:val="2CE84D9A"/>
    <w:rsid w:val="2EF5526A"/>
    <w:rsid w:val="354818E7"/>
    <w:rsid w:val="37152E1F"/>
    <w:rsid w:val="4B403ECF"/>
    <w:rsid w:val="4C631E93"/>
    <w:rsid w:val="552C22FB"/>
    <w:rsid w:val="56C11C9A"/>
    <w:rsid w:val="5CBB7B9D"/>
    <w:rsid w:val="5FA853CA"/>
    <w:rsid w:val="61B44881"/>
    <w:rsid w:val="688D408B"/>
    <w:rsid w:val="701158EA"/>
    <w:rsid w:val="72FF1C3D"/>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qFormat/>
    <w:uiPriority w:val="99"/>
    <w:rPr>
      <w:sz w:val="18"/>
      <w:szCs w:val="18"/>
    </w:rPr>
  </w:style>
  <w:style w:type="character" w:customStyle="1" w:styleId="7">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ga</Company>
  <Pages>4</Pages>
  <Words>410</Words>
  <Characters>2339</Characters>
  <Lines>19</Lines>
  <Paragraphs>5</Paragraphs>
  <ScaleCrop>false</ScaleCrop>
  <LinksUpToDate>false</LinksUpToDate>
  <CharactersWithSpaces>2744</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2016-05-04T00:52:00Z</dcterms:created>
  <dc:creator>ga</dc:creator>
  <cp:lastModifiedBy>Administrator</cp:lastModifiedBy>
  <dcterms:modified xsi:type="dcterms:W3CDTF">2016-05-24T00:38:19Z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